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Санитарно-эпидемиологические правила и нормативы</w:t>
      </w:r>
      <w:r w:rsidRPr="0064483E">
        <w:rPr>
          <w:rFonts w:ascii="Arial" w:eastAsia="Times New Roman" w:hAnsi="Arial" w:cs="Arial"/>
          <w:b/>
          <w:bCs/>
          <w:color w:val="333333"/>
          <w:sz w:val="26"/>
          <w:szCs w:val="26"/>
          <w:lang w:eastAsia="ru-RU"/>
        </w:rPr>
        <w:br/>
        <w:t>СанПиН 2.4.5.2409-08</w:t>
      </w:r>
      <w:r w:rsidRPr="0064483E">
        <w:rPr>
          <w:rFonts w:ascii="Arial" w:eastAsia="Times New Roman" w:hAnsi="Arial" w:cs="Arial"/>
          <w:b/>
          <w:bCs/>
          <w:color w:val="333333"/>
          <w:sz w:val="26"/>
          <w:szCs w:val="26"/>
          <w:lang w:eastAsia="ru-RU"/>
        </w:rPr>
        <w:br/>
        <w:t>“Санитарно-эпидемиологические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r w:rsidRPr="0064483E">
        <w:rPr>
          <w:rFonts w:ascii="Arial" w:eastAsia="Times New Roman" w:hAnsi="Arial" w:cs="Arial"/>
          <w:b/>
          <w:bCs/>
          <w:color w:val="333333"/>
          <w:sz w:val="26"/>
          <w:szCs w:val="26"/>
          <w:lang w:eastAsia="ru-RU"/>
        </w:rPr>
        <w:br/>
        <w:t>(утв. постановлением Главного государственного санитарного врача РФ</w:t>
      </w:r>
      <w:r w:rsidRPr="0064483E">
        <w:rPr>
          <w:rFonts w:ascii="Arial" w:eastAsia="Times New Roman" w:hAnsi="Arial" w:cs="Arial"/>
          <w:b/>
          <w:bCs/>
          <w:color w:val="333333"/>
          <w:sz w:val="26"/>
          <w:szCs w:val="26"/>
          <w:lang w:eastAsia="ru-RU"/>
        </w:rPr>
        <w:br/>
        <w:t>от 23 июля 2008 г. N 45)</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I. Общие положения и область применения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1.1. Настоящие санитарно-эпидемиологические правила и нормативы (далее - санитарные правила) разработаны в соответствии с Федеральным законом от 30.03.1999 г. N 52-ФЗ «О санитарно-эпидемиологическом благополучии населения» (Собрание законодательства Российской Федерации, 1999, N 14, ст. 1650; 2002, N 1 (ч. 1), ст. 1; 2003, N 2, ст. 167; N 27 (ч. 1), ст. 2700; 2004, N 35, ст. 3607; 2005, N 19, ст. 1752; 2006, N 1, ст. 10; 2006, N 52 (ч. 1), ст. 5498; 2007, N 1 (ч. 1), ст. 21; 2007, N 1 (1 ч.), ст. 29; 2007, N 27, ст. 3213, 2007, N 46, ст. 5554; 2007, N 49, ст. 6070; 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II. Организации общественного питания образовательных учреждений и санитарно-эпидемиологические требования к их размещению, объемно-планировочным и конструктивным решениям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2.2. Организациями общественного питания образовательных учреждений, для обслуживания обучающихся, могут быть: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буфеты - раздаточные, осуществляющие реализацию готовых блюд, кулинарных, мучных кондитерских и булочных изделий.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2.5. Объемно-планировочные и конструктивные решения помещений для организаций общественного питания образовательных учреждений должны соответствовать санитарно-эпидемиологическим требованиям, предъявляемым к организациям общественного питания,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пристроенными к зданию или в отдельно стоящем здании, соединенным с основным зданием образовательного учреждения, отапливаемым переходом.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2.8. Для обеспечения посадки всех обучающихся в обеденном зале в течение не более чем в 3 перемены, а для учреждений интернатного типа -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правил к организациям общественного питания, рекомендуется предусматривать: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размещение на первом этаже складских помещений для пищевых продуктов, производственных и административно-бытовых помещений;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два помещения овощного цеха (для первичной и вторичной обработки овощей) в составе производственных помещений;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навесы над входами и загрузочными платформами;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воздушно-тепловые завесы над проемами дверей;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количество посадочных мест в обеденном зале из расчета посадки всех обучающихся образовательного учреждения не более чем в две перемены.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2.10. Хозяйственные и подсобные помещения могут размещаться в подвальных и цокольных этажах при условии обеспечения их гидроизоляцией, соблюдения гигиенических требований по содержанию помещений, предъявляемых к организациям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санитарными правилами для организаций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lastRenderedPageBreak/>
        <w:t>III. Требования к санитарно-техническому обеспечению организаций общественного питания образовательных учреждений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требованиями, предъявляемыми к организациям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3.2. Холодная и горячая вода,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должна отвечать требованиям, предъявляемым к питьевой воде.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производственные цеха и моечные отделения в периоды проведения профилактических и ремонтных работ в котельных, бойлерных и на водопроводных сетях горячего водоснабжения.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2-х) и (или) одноразовые полотенца.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и установкой их, с учетом росто-возрастных особенностей обучающихся, на высоте 0,5 м от пола до борта раковины для обучающихся 1 - 4 классов, и на высоте 0,7-0,8 м от пола до борта раковины для обучающихся 5 - 11 классов.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вытяжными системами вентиляции в зоне максимального загрязнения, в дополнение к общим приточно-вытяжным системам вентиляции.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IV. Требования к оборудованию, инвентарю, посуде и таре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4.1. Оборудование, инвентарь, посуда, тара, являющиеся предметами производственного окружения, должны соответствовать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Производственные, складские и административно-бытовые помещения рекомендуется оснащать оборудованием в соответствии с приложением 1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4.2. При оснащении производственных помещений следует отдавать предпочтение современному холодильному и технологическому оборудованию.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4.3. Все установленное в производственных помещениях технологическое и холодильное оборудование должно находиться в исправном состоянии.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4.8. При организации питания используют фарфоровую, фаянсовую и стеклянную посуду (тарелки, блюдца, чашки, бокалы), отвечающей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допущенными для использования под горячие и (или) холодные блюда и напитки. Повторное использование одноразовой посуды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оборудования, разделочный инвентарь, кухонная посуда: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холодильное оборудование с маркировкой: «гастрономия», «молочные продукты», «мясо, птица», «рыба», «фрукты, овощи», «яйцо» и т.п.;</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«X» - хлеб и т.п.;</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разделочный инвентарь (разделочные доски и ножи) с маркировкой: «СМ», «СК», «СР», «СО», «ВМ», «ВР», «ВК» - вареные куры, «ВО», «Г», «З», «X», «сельдь»;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кухонная посуда с маркировкой: «I блюдо», «II блюдо», «III блюдо», «молоко», «СО» «СМ», «СК», «ВО», «СР», «крупы», «сахар», «масло», «сметана», «фрукты», «яйцо чистое», «гарниры», «X», «З», «Г» и т.п.</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4.11. Для порционирования блюд используют инвентарь с мерной меткой объема в литрах и миллилитрах.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инвентаря с трещинами и механическими повреждениями.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отвечающим требованиям санитарных правил, предъявляемых к материалам, разрешенных для контакта с пищевыми продуктами.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V. Требования к санитарному состоянию и содержанию помещений и мытью посуды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5.1. Санитарное состояние и содержание производственных помещений должны соответствовать санитарно-эпидемиологическим требованиям, предъявляемым к организациям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Ветошь в конце работы замачивают в воде при температуре не ниже 45.С, с добавлением моющих средств, дезинфицируют или кипятят, ополаскивают, просушивают и хранят в таре для чистой ветоши.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5.4. Мытье кухонной посуды должно быть предусмотрено отдельно от столовой посуды.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Для дозирования моющих и обеззараживающих средств используют мерные емкости.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5.8. При мытье кухонной посуды в двухсекционных ваннах должен соблюдаться следующий порядок: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механическое удаление остатков пищи;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мытье щетками в воде при температуре не ниже 45.С и с добавлением моющих средств;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ополаскивание горячей проточной водой с температурой не ниже 65.С;</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просушивание в опрокинутом виде на решетчатых полках и стеллажах.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5.9. Мытье столовой посуды на специализированных моечных машинах проводят в соответствии с инструкциями по их эксплуатации.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5.10. При мытье столовой посуды ручным способом в трехсекционных ваннах должен соблюдаться следующий порядок: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механическое удаление остатков пищи;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мытье в воде с добавлением моющих средств в первой секции ванны при температуре не ниже 45.С;</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мытье во второй секции ванны в воде с температурой не ниже 45.С и добавлением моющих средств в количестве в 2 раза меньше, чем в первой секции ванны;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ополаскивание посуды в третьей секции ванны горячей проточной водой с температурой не ниже 65.С, с использованием металлической сетки с ручками и гибкого шланга с душевой насадкой;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просушивание посуды на решетках, полках, стеллажах (на ребре).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5.11. Чашки, стаканы, бокалы промывают в первой ванне горячей водой, при температуре не ниже 45.С, с применением моющих средств; во второй ванне ополаскивают горячей проточной водой не ниже 65.С, с использованием металлической сетки с ручками и гибкого шланга с душевой насадкой.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5.12. Столовые приборы подвергают мытью в горячей воде при температуре не ниже 45.С,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температуры не ниже 45. С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45.С, с добавлением моющих средств, ополаскивают горячей водой при температуре не ниже 65.С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5.16. Щетки для мытья посуды после использования очищают, замачивают в горячей воде при температуре не ниже 45.С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Для мытья посуды не допускается использование мочалок, а также губчатого материала, качественная обработка которого не возможна.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Пищевые отходы не допускается выносить через раздаточные или производственные помещения пищеблока.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дератизационных и дезинсекционных работ.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Для предупреждения залета насекомых следует проводить засетчивание оконных и дверных проемов в помещениях столовой.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5.24. Не допускается проведение дератизационных и дезинсекционных работ непосредственно персоналом образовательного учреждения.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5.25. Не допускается проведение ремонтных работ (косметического ремонта помещении,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lastRenderedPageBreak/>
        <w:t>VI. Требования к организации здорового питания и формированию примерного меню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(приложение 2 настоящих санитарных правил), а также меню- раскладок, содержащих количественные данные о рецептуре блюд.</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уполномоченным осуществлять государственный санитарно-эпидемиологический надзор.</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6.7. При разработке примерного меню учитывают: продолжительность пребывания обучающихся в общеобразовательном учреждении, возрастная категория и физические нагрузки обучающихся.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6.8. Для обучающихся образовательных учреждении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 круглосуточном пребывании должен быть предусмотрен не менее, чем пяти кратный прием пищи. За 1 час перед сном в качестве второго ужина детям дают стакан кисломолочного продукта (кефир, ряженка, йогурт и др.).</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Интервалы между приемами пищи не должны превышать 3,5 - 4-х часов.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6.9. С учетом возраста обучающихся в примерном меню должны быть соблюдены требования настоящих санитарных правил по массе порций блюд (приложение 3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(таблицы 1, 3 и 4 приложения 4 настоящих санитарных правил) и учреждениях начального и среднего профессионального образования (таблица 2 приложения 4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(приложение 5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6.13. В примерном меню не допускается повторение одних и тех же блюд или кулинарных изделий в один и тот же день или в последующие 2-3 дня.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20-25%), ужин - 25%. При круглосуточном пребывании обучающихся, при пятиразовом питании: завтрак - 20%, обед - 30-35%, полдник - 15%, ужин - 25%, второй ужин - 5-10%. При организации шестиразового питания: завтрак - 20%, второй завтрак - 10%, обед - 30%, полдник -15%, ужин - 20%, второй ужин - 5%. Допускается в течение дня отступления от норм калорийности по отдельным приемам пищи в пределах *%, при условии, что средний процент пищевой ценности за неделю будет соответствовать вышеперечисленным требованиям по каждому приему пищи.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6.15. В суточном рационе питания оптимальное соотношение пищевых веществ: белков, жиров и углеводов, должна составлять 1:1:4 или в процентном отношении от калорийности, как 10-15%, 30-32% и 55-60%, соответственно, а соотношения кальция к фосфору, как 1:1,5.</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xml:space="preserve">6.16. Питание обучающихся должно соответствовать принципам щадящего питания, предусматривающее использование определенных способов приготовления блюд, </w:t>
      </w:r>
      <w:r w:rsidRPr="0064483E">
        <w:rPr>
          <w:rFonts w:ascii="Arial" w:eastAsia="Times New Roman" w:hAnsi="Arial" w:cs="Arial"/>
          <w:color w:val="333333"/>
          <w:sz w:val="23"/>
          <w:szCs w:val="23"/>
          <w:lang w:eastAsia="ru-RU"/>
        </w:rPr>
        <w:lastRenderedPageBreak/>
        <w:t>таких как варка, приготовление на пару, тушение, запекание, и исключать продукты с раздражающими свойствами.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6.17. Ежедневно в рационах 2-6-разового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2-3 дня.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6.18. Завтрак должен состоять из закуски, горячего блюда и горячего напитка, рекомендуется включать овощи и фрукты.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6 настоящих санитарных правил), что должно подтверждаться необходимыми расчетами.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6.27. Доставка пищевых продуктов осуществляется специализированным транспортом, имеющий оформленный в установленном порядке санитарный паспорт,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6.28. В питании обучающихся допускается использование продовольственного сырья 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6.30. В течение двух недель (10-14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(таблицы 1 и 2 приложения 8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Приведенные в приложении 8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(приложение 9).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6.34. Не допускается замена горячего питания выдачей продуктов в потребительской таре.</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VII. Организация обслуживания обучающихся горячим питанием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Предварительное накрытие столов (сервировка) может осуществляться дежурными детьми старше 14 лет под руководством дежурного преподавателя.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VIII. Требования к условиям и технологии изготовления кулинарной продукции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предъявляемых к пищевым продуктам.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8.9. Для обработки сырой птицы выделяют отдельные столы, разделочный и производственный инвентарь.</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8.10. Рыбу размораживают на производственных столах или в воде при температуре не выше +12.С, с добавлением соли из расчета 7 - 10 г на 1 л. Не рекомендуется дефростировать в воде рыбу осетровых пород и филе.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наружных листа.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Обработка яиц проводится при условии полного их погружения в раствор в следующем порядке: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I - обработка в 1-2% теплом растворе кальцинированной соды;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II - обработка в 0,5% растворе хлорамина или других разрешенных в установленном порядке дезинфицирующих средств;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III - ополаскивание проточной водой в течение не менее 5 минут с последующим выкладыванием в чистую промаркированную посуду.</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8.15. Крупы не должны содержать посторонних примесей. Перед использованием крупы промывают проточной водой.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8.16. Индивидуальную упаковку консервированных продуктов промывают проточной водой и протирают ветошью.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*.С.</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Не допускается реализация быстрозамороженных блюд после установленного производителем продукции срока годности.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5-7 минут;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порционированное для первых блюд мясо может до раздачи храниться в бульоне на горячей плите или мармите (не более 1 часа);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при перемешивании ингредиентов, входящих в состав блюд, необходимо пользоваться кухонным инвентарем, не касаясь продукта руками;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при изготовлении картофельного (овощного) пюре следует использовать механическое оборудование;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яйцо варят в течение 10 минут после закипания воды;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яйцо рекомендуется использовать для приготовления блюд из яиц, а также в качестве компонента в составе блюд;</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омлеты и запеканки, в рецептуру которых входит яйцо, готовят в жарочном шкафу, омлеты - в течение 8-10 минут при температуре 180 - 200.С, слоем не более 2,5-3 см; запеканки - 20-30 минут при температуре 220 - 280.С, слоем не более 3 - 4 см; хранение яичной массы осуществляется не более 30 мин ут при температуре не выше *.С;</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вареные колбасы, сардельки и сосиски варят не менее 5 минут после закипания;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гарниры из риса и макаронных изделий варят в большом объеме воды (в соотношении не менее 1:6) без последующей промывки;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салаты заправляют непосредственно перед раздачей.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8.24. Горячие блюда (супы, соусы, напитки) при раздаче должны иметь температуру не ниже 75.С, вторые блюда и гарниры - не ниже 65.С, холодные супы, напитки - не выше 14.С.</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8.25. Холодные закуски должны выставляться в порционированном виде в охлаждаемый прилавок-витрину и реализовываться в течение одного часа.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8.26. Готовые к употреблению блюда из сырых овощей могут храниться в холодильнике при температуре *.С не более 30 минут.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8.27. Свежую зелень закладывают в блюда во время раздачи.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*.С. Хранение заправленных салатов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Использование сметаны и майонеза для заправки салатов не допускается. Уксус в рецептурах блюд подлежит замене на лимонную кислоту.</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IX. Требования к профилактике витаминной и микроэлементной недостаточности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приложением 4 настоящими санитарными правилами.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включающие в себя витамины и минеральные соли.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9.4. Витаминизация блюд проводится под контролем медицинского работника (при его отсутствии иным ответственным лицом).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Подогрев витаминизированной пищи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Витаминизация третьих блюд осуществляется в соответствии с указаниями по применению премиксов.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Инстантные витаминные напитки готовят в соответствии с прилагаемыми инструкциями непосредственно перед раздачей.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приложении 4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9.6. Замена витаминизации блюд выдачей поливитаминных препаратов в виде драже, таблетки, пастилки и других форм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9.7. О проводимых в учреждении мероприятиях по профилактике витаминной и микроэлементной недостаточности администрация образовательного учреждения должна информировать родителей обучающихся.</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X. Требования к организации питьевого режима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10.1. В образовательных учреждениях должно быть предусмотрено централизованное обеспечение обучающихся питьевой водой, отвечающей гигиеническим требованиям, предъявляемым к качеству воды централизованных систем питьевого водоснабжения.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10.3. Должен быть обеспечен свободный доступ обучающихся к питьевой воде в течение всего времени их пребывания в образовательном учреждении.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XI. Требования к организации питания в малокомплектных образовательных учреждениях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xml:space="preserve">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2-х секционную мойку для мытья посуды. В помещении для </w:t>
      </w:r>
      <w:r w:rsidRPr="0064483E">
        <w:rPr>
          <w:rFonts w:ascii="Arial" w:eastAsia="Times New Roman" w:hAnsi="Arial" w:cs="Arial"/>
          <w:color w:val="333333"/>
          <w:sz w:val="23"/>
          <w:szCs w:val="23"/>
          <w:lang w:eastAsia="ru-RU"/>
        </w:rPr>
        <w:lastRenderedPageBreak/>
        <w:t>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подсоединенной к канализации; мыло, электрополотенце или одноразовые полотенца.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XII. Требования к условиям труда персонала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требованиям, предъявляемым к микроклимату производственных помещений организаций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гигиеническими нормативами.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12.4. Естественное и искусственное освещение во всех помещениях должно соответствовать требованиям, предъявляемыми действующими санитарными правилами и нормами для организаций общественного питания.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12.5. Уровни шума в производственных помещениях не должны превышать гигиенические нормативы для организаций общественного питания.</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XIII. Требования к соблюдению правил личной гигиены персоналом организаций общественного питания образовательных учреждений, прохождению профилактических медицинских осмотров и профессиональной гигиенической подготовке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13.1. В столовой должны быть созданы условия для соблюдения персоналом правил личной гигиены.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13.4. В базовых организациях питания необходимо организовывать централизованную стирку специальной санитарной одежды для персонала.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13.5. Работники столовой обязаны: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приходить на работу в чистой одежде и обуви;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оставлять верхнюю одежду, головной убор, личные вещи в бытовой комнате;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тщательно мыть руки с мылом перед началом работы, после посещения туалета, а также перед каждой сменой вида деятельности;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коротко стричь ногти;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работать в специальной чистой санитарной одежде, менять ее по мере загрязнения; волосы убирать под колпак или косынку;</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не выходить на улицу и не посещать туалет в специальной санитарной одежде;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не принимать пищу и не курить на рабочем месте.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13.6. В гардеробных личные вещи и обувь персонала должны храниться раздельно от санитарной одежды (в разных шкафах).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Лица с кишечными инфекциями, гнойничковыми заболеваний#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проводится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13.10. Каждый работник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13.11. Столовую необходимо обеспечить аптечкой для оказания первой медицинской помощи.</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XIV. Требования к соблюдению санитарных правил и нормативов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14.1. Руководитель образовательного учреждения является ответственным лицом за организацию и полноту охвата обучающихся горячим питанием.</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наличие в каждой организации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выполнение требований санитарных правил всеми работниками предприятия;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должное санитарное состояние нецентрализованных источников водоснабжения, при их наличии, и качество воды в них;</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организацию производственного контроля, включающий лабораторно-инструментальные исследования;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прием на работу лиц, имеющих допуск по состоянию здоровья, прошедших профессиональную, гигиеническую подготовку и аттестацию;</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наличие личных медицинских книжек на каждого работника;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своевременное прохождение предварительных при поступлении и периодических медицинских обследований всеми работниками;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организацию курсовой гигиенической подготовки и переподготовки персонала по программе гигиенического обучения не реже 1 раза в 2 года;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 организацию регулярной централизованной стирки и починки санитарной одежды;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исправную работу технологического, холодильного и другого оборудования предприятия;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наличие достаточного количества производственного инвентаря, посуды, моющих, дезинфицирующих средств и других предметов материально-технического оснащения;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проведение мероприятий по дезинфекции, дезинсекции и дератизации;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наличие аптечек для оказания первой медицинской помощи и их своевременное пополнение;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организацию санитарно-просветительной работы с персоналом путем проведения семинаров, бесед, лекций.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14.5. 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(форма 1 приложения 10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(форма 2 приложения 10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Результаты осмотра ежедневно перед началом рабочей смены заносятся в «Журнал здоровья», в соответствии с рекомендуемой формой (форма 3 приложения 10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14.8. Витаминизация блюд проводится под контролем медицинского работника, а при его отсутствии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(форма 4 приложения 10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(форма 6 приложения 10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14.10. С целью контроля за соблюдением условий и сроков хранения скоропортящихся пищевых продуктов, требующие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в# холодильного оборудования», в соответствии с рекомендуемой формой (форма 5 приложения 10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рекомендациями по отбору проб приложения 11 настоящих санитарных правил. Контроль за правильностью отбора и условиями хранения суточных проб осуществляет медицинский работник.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гигиеническим требованиям, предъявляемых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Порядок и объем проводимых лабораторных и инструментальных исследований устанавливается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(приложение 12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xml:space="preserve">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w:t>
      </w:r>
      <w:r w:rsidRPr="0064483E">
        <w:rPr>
          <w:rFonts w:ascii="Arial" w:eastAsia="Times New Roman" w:hAnsi="Arial" w:cs="Arial"/>
          <w:color w:val="333333"/>
          <w:sz w:val="23"/>
          <w:szCs w:val="23"/>
          <w:lang w:eastAsia="ru-RU"/>
        </w:rPr>
        <w:lastRenderedPageBreak/>
        <w:t>алиментарно-зависимых заболеваний, пищевых отравлений и инфекционных заболеваний.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1</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Рекомендуемый минимальный перечень оборудования производственных помещений столовых образовательных учреждений и базовых предприятий питания</w:t>
      </w:r>
    </w:p>
    <w:tbl>
      <w:tblPr>
        <w:tblW w:w="0" w:type="auto"/>
        <w:tblCellMar>
          <w:top w:w="15" w:type="dxa"/>
          <w:left w:w="15" w:type="dxa"/>
          <w:bottom w:w="15" w:type="dxa"/>
          <w:right w:w="15" w:type="dxa"/>
        </w:tblCellMar>
        <w:tblLook w:val="04A0"/>
      </w:tblPr>
      <w:tblGrid>
        <w:gridCol w:w="2583"/>
        <w:gridCol w:w="6802"/>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производственного помещения</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Оборудование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Склады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Стеллажи, подтоварники, среднетемпературные и низкотемпературные холодильные шкафы (при необходимости)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Овощной цех (первичной обработки овощей)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Овощной цех (вторичной обработки овощей)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Холодный цех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Мясорыбный цех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 В базовых предприятиях питания предусматривается наличие фаршемешалки и котлетоформовочного автомата.</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Помещение для обработки яиц</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Производственный стол, три моечных ванны (емкости), емкость для обработанного яйца,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Мучной цех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Доготовочный цех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xml:space="preserve">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w:t>
            </w:r>
            <w:r w:rsidRPr="0064483E">
              <w:rPr>
                <w:rFonts w:ascii="Times New Roman" w:eastAsia="Times New Roman" w:hAnsi="Times New Roman" w:cs="Times New Roman"/>
                <w:sz w:val="24"/>
                <w:szCs w:val="24"/>
                <w:lang w:eastAsia="ru-RU"/>
              </w:rPr>
              <w:lastRenderedPageBreak/>
              <w:t>трех),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Помещение для нарезки хлеба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Производственный стол, хлеборезательная машина, шкаф для хранения хлеба,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Горячий цех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Раздаточная зона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Мармиты для первых, вторых и третьих блюд и холодильным прилавком (витриной, секцией)</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Моечная для мытья столовой посуды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Моечная кухонной посуды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Производственный стол, две моечные ванны, стеллаж,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Моечная тары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Двухсекционная моечная ванна</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Производственное помещение буфета- раздаточной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Производственные столы (не менее двух), электроплита, холодильные шкафы (не менее двух), раздаточную, оборудованную мармитами; посудомоечную,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Посудомоечная буфета-раздаточной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Комната приема пищи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Производственный стол, электроплита, холодильник, шкаф, моечная ванна, раковина для мытья рук</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2</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Рекомендуемая форма составления примерного меню и пищевой ценности приготовляемых блюд</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День: понедельник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Неделя: первая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Сезон: осенне-зимний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Возрастная категория: 12 лет и старше</w:t>
      </w:r>
    </w:p>
    <w:tbl>
      <w:tblPr>
        <w:tblW w:w="0" w:type="auto"/>
        <w:tblCellMar>
          <w:top w:w="15" w:type="dxa"/>
          <w:left w:w="15" w:type="dxa"/>
          <w:bottom w:w="15" w:type="dxa"/>
          <w:right w:w="15" w:type="dxa"/>
        </w:tblCellMar>
        <w:tblLook w:val="04A0"/>
      </w:tblPr>
      <w:tblGrid>
        <w:gridCol w:w="492"/>
        <w:gridCol w:w="1812"/>
        <w:gridCol w:w="910"/>
        <w:gridCol w:w="362"/>
        <w:gridCol w:w="472"/>
        <w:gridCol w:w="394"/>
        <w:gridCol w:w="1958"/>
        <w:gridCol w:w="458"/>
        <w:gridCol w:w="213"/>
        <w:gridCol w:w="286"/>
        <w:gridCol w:w="286"/>
        <w:gridCol w:w="430"/>
        <w:gridCol w:w="392"/>
        <w:gridCol w:w="528"/>
        <w:gridCol w:w="392"/>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N рец.</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Прием пищи, наименование блюда</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Масса порции</w:t>
            </w:r>
          </w:p>
        </w:tc>
        <w:tc>
          <w:tcPr>
            <w:tcW w:w="0" w:type="auto"/>
            <w:gridSpan w:val="3"/>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Пищевые вещества (г)</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Энергетическая ценность (ккал)</w:t>
            </w:r>
          </w:p>
        </w:tc>
        <w:tc>
          <w:tcPr>
            <w:tcW w:w="0" w:type="auto"/>
            <w:gridSpan w:val="4"/>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Витамины (мг)</w:t>
            </w:r>
          </w:p>
        </w:tc>
        <w:tc>
          <w:tcPr>
            <w:tcW w:w="0" w:type="auto"/>
            <w:gridSpan w:val="4"/>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Минеральные вещества (мг)</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У</w:t>
            </w: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В_1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Mg</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Fe</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3</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Рекомендуемая масса порций блюд (в граммах) для обучающихся различного возраста</w:t>
      </w:r>
    </w:p>
    <w:tbl>
      <w:tblPr>
        <w:tblW w:w="0" w:type="auto"/>
        <w:tblCellMar>
          <w:top w:w="15" w:type="dxa"/>
          <w:left w:w="15" w:type="dxa"/>
          <w:bottom w:w="15" w:type="dxa"/>
          <w:right w:w="15" w:type="dxa"/>
        </w:tblCellMar>
        <w:tblLook w:val="04A0"/>
      </w:tblPr>
      <w:tblGrid>
        <w:gridCol w:w="4071"/>
        <w:gridCol w:w="2243"/>
        <w:gridCol w:w="3071"/>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Название блюд</w:t>
            </w:r>
          </w:p>
        </w:tc>
        <w:tc>
          <w:tcPr>
            <w:tcW w:w="0" w:type="auto"/>
            <w:gridSpan w:val="2"/>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Масса порций в граммах для обучающихся двух возрастных групп</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 7 до 11 лет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 11 лет и старше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Каша, овощное, яичное, творожное, мясное блюдо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200-250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Напитки (чай, какао, сок, компот молоко, кефир и др.)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Салат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100-150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Суп</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200-250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250-300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Мясо, котлета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80-120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100-120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Гарнир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180-230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Фрукты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4</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Таблица 1</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Потребность в пищевых веществах и энергии обучающихся общеобразовательных учреждений в возрасте с 7 до 11 и с 11 лет и старше</w:t>
      </w:r>
    </w:p>
    <w:tbl>
      <w:tblPr>
        <w:tblW w:w="0" w:type="auto"/>
        <w:tblCellMar>
          <w:top w:w="15" w:type="dxa"/>
          <w:left w:w="15" w:type="dxa"/>
          <w:bottom w:w="15" w:type="dxa"/>
          <w:right w:w="15" w:type="dxa"/>
        </w:tblCellMar>
        <w:tblLook w:val="04A0"/>
      </w:tblPr>
      <w:tblGrid>
        <w:gridCol w:w="2682"/>
        <w:gridCol w:w="2820"/>
        <w:gridCol w:w="3883"/>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Название пищевых веществ</w:t>
            </w:r>
          </w:p>
        </w:tc>
        <w:tc>
          <w:tcPr>
            <w:tcW w:w="0" w:type="auto"/>
            <w:gridSpan w:val="2"/>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Усредненная потребность в пищевых веществах для обучающихся двух возрастных групп</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 7 до 11 лет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 11 лет и старше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Белки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Жиры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Углеводы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383</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Энергетическая ценность (ккал)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2350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2713</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В1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В2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С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А (мг рет. экв)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0,9</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Е (мг ток. экв.)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Кальций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Фосфор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Магний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Железо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Цинк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Йод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0,12</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Таблица 2</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Потребность в пищевых веществах и энергии обучающихся образовательных учреждений начального и среднего профессионального образования</w:t>
      </w:r>
    </w:p>
    <w:tbl>
      <w:tblPr>
        <w:tblW w:w="0" w:type="auto"/>
        <w:tblCellMar>
          <w:top w:w="15" w:type="dxa"/>
          <w:left w:w="15" w:type="dxa"/>
          <w:bottom w:w="15" w:type="dxa"/>
          <w:right w:w="15" w:type="dxa"/>
        </w:tblCellMar>
        <w:tblLook w:val="04A0"/>
      </w:tblPr>
      <w:tblGrid>
        <w:gridCol w:w="3144"/>
        <w:gridCol w:w="3009"/>
        <w:gridCol w:w="3232"/>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Название пищевых веществ</w:t>
            </w:r>
          </w:p>
        </w:tc>
        <w:tc>
          <w:tcPr>
            <w:tcW w:w="0" w:type="auto"/>
            <w:gridSpan w:val="2"/>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Потребность в пищевых веществах для обучающихся юношей и девушек</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Юноши 15-18 лет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Девушки 15-18 лет</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Белки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98-113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90-104</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 т.ч. животного происхождения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59-68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54-62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Жиры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100-115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90-104</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 т.ч. растительного происхождения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27-31</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Углеводы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425 - 489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360-414</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Энергетическая ценность (ккал)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3000 - 3450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2600 - 2990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С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А (мг рет. экв)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0,8</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Витамин Е (мг ток. экв)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Тиамин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Рибофлавин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Пиридоксин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РР (мг ниац. экв)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Фолат (мкг)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Минеральные вещества: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Кальций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Фосфор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Магний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Железо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Йод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0,13</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Таблица 3</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Распределение в процентном отношении потребления пищевых веществ и энергии по приемам пищи обучающихся в образовательных учреждениях</w:t>
      </w:r>
    </w:p>
    <w:tbl>
      <w:tblPr>
        <w:tblW w:w="0" w:type="auto"/>
        <w:tblCellMar>
          <w:top w:w="15" w:type="dxa"/>
          <w:left w:w="15" w:type="dxa"/>
          <w:bottom w:w="15" w:type="dxa"/>
          <w:right w:w="15" w:type="dxa"/>
        </w:tblCellMar>
        <w:tblLook w:val="04A0"/>
      </w:tblPr>
      <w:tblGrid>
        <w:gridCol w:w="3102"/>
        <w:gridCol w:w="6283"/>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Прием пищи</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Доля суточной потребности в пищевых веществах и энергии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Завтрак в школе (первая смена)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20-25%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Обед в школе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30-35%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Полдник в школе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Итого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60-70%</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Таблица 4</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Рекомендации по распределению в процентном отношении потребления пищевых веществ и энергии по приемам пищи в общеобразовательных учреждениях с круглосуточным пребыванием детей (школы-интернаты, кадетские корпуса и др.)</w:t>
      </w:r>
    </w:p>
    <w:tbl>
      <w:tblPr>
        <w:tblW w:w="0" w:type="auto"/>
        <w:tblCellMar>
          <w:top w:w="15" w:type="dxa"/>
          <w:left w:w="15" w:type="dxa"/>
          <w:bottom w:w="15" w:type="dxa"/>
          <w:right w:w="15" w:type="dxa"/>
        </w:tblCellMar>
        <w:tblLook w:val="04A0"/>
      </w:tblPr>
      <w:tblGrid>
        <w:gridCol w:w="1607"/>
        <w:gridCol w:w="6651"/>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Прием пищи</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Доля суточной потребности в пищевых веществах и энергии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Завтрак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20-25%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Второй завтрак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Обед</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30-35%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Полдник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Ужин</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25-30%*</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5</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 xml:space="preserve">        Технологическая карта кулинарного изделия (блюда) N ____</w:t>
      </w:r>
    </w:p>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Наименование кулинарного изделия (блюда):</w:t>
      </w:r>
    </w:p>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Номер рецептуры:</w:t>
      </w:r>
    </w:p>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Наименование сборника рецептур:</w:t>
      </w:r>
    </w:p>
    <w:tbl>
      <w:tblPr>
        <w:tblW w:w="0" w:type="auto"/>
        <w:tblCellMar>
          <w:top w:w="15" w:type="dxa"/>
          <w:left w:w="15" w:type="dxa"/>
          <w:bottom w:w="15" w:type="dxa"/>
          <w:right w:w="15" w:type="dxa"/>
        </w:tblCellMar>
        <w:tblLook w:val="04A0"/>
      </w:tblPr>
      <w:tblGrid>
        <w:gridCol w:w="2381"/>
        <w:gridCol w:w="957"/>
        <w:gridCol w:w="859"/>
        <w:gridCol w:w="1073"/>
        <w:gridCol w:w="975"/>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сырья</w:t>
            </w:r>
          </w:p>
        </w:tc>
        <w:tc>
          <w:tcPr>
            <w:tcW w:w="0" w:type="auto"/>
            <w:gridSpan w:val="4"/>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Расход сырья и полуфабрикатов</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порц</w:t>
            </w:r>
          </w:p>
        </w:tc>
        <w:tc>
          <w:tcPr>
            <w:tcW w:w="0" w:type="auto"/>
            <w:gridSpan w:val="2"/>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 порц</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Брутто,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Нетто,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Брутто, кг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Нетто, кг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Выход:</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r>
    </w:tbl>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Химический состав, витамины и микроэлементы на 1 порцию</w:t>
      </w:r>
    </w:p>
    <w:tbl>
      <w:tblPr>
        <w:tblW w:w="0" w:type="auto"/>
        <w:tblCellMar>
          <w:top w:w="15" w:type="dxa"/>
          <w:left w:w="15" w:type="dxa"/>
          <w:bottom w:w="15" w:type="dxa"/>
          <w:right w:w="15" w:type="dxa"/>
        </w:tblCellMar>
        <w:tblLook w:val="04A0"/>
      </w:tblPr>
      <w:tblGrid>
        <w:gridCol w:w="2116"/>
        <w:gridCol w:w="210"/>
        <w:gridCol w:w="210"/>
        <w:gridCol w:w="901"/>
        <w:gridCol w:w="210"/>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Белки (г):</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   </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   </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Са (мг):</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Жиры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Mg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Углеводы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Fe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Эн. ценность (ккал):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 (мг):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Технология приготовления: с указанием процессов приготовления и</w:t>
      </w:r>
    </w:p>
    <w:p w:rsidR="0064483E" w:rsidRPr="0064483E" w:rsidRDefault="0064483E" w:rsidP="006448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333333"/>
          <w:sz w:val="20"/>
          <w:szCs w:val="20"/>
          <w:lang w:eastAsia="ru-RU"/>
        </w:rPr>
      </w:pPr>
      <w:r w:rsidRPr="0064483E">
        <w:rPr>
          <w:rFonts w:ascii="Courier New" w:eastAsia="Times New Roman" w:hAnsi="Courier New" w:cs="Courier New"/>
          <w:color w:val="333333"/>
          <w:sz w:val="20"/>
          <w:szCs w:val="20"/>
          <w:lang w:eastAsia="ru-RU"/>
        </w:rPr>
        <w:t>технологических режимов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6</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Таблица замены продуктов по белкам и углеводам</w:t>
      </w:r>
    </w:p>
    <w:tbl>
      <w:tblPr>
        <w:tblW w:w="0" w:type="auto"/>
        <w:tblCellMar>
          <w:top w:w="15" w:type="dxa"/>
          <w:left w:w="15" w:type="dxa"/>
          <w:bottom w:w="15" w:type="dxa"/>
          <w:right w:w="15" w:type="dxa"/>
        </w:tblCellMar>
        <w:tblLook w:val="04A0"/>
      </w:tblPr>
      <w:tblGrid>
        <w:gridCol w:w="2116"/>
        <w:gridCol w:w="1734"/>
        <w:gridCol w:w="763"/>
        <w:gridCol w:w="779"/>
        <w:gridCol w:w="1165"/>
        <w:gridCol w:w="2828"/>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продуктов</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Количество (нетто, г)</w:t>
            </w:r>
          </w:p>
        </w:tc>
        <w:tc>
          <w:tcPr>
            <w:tcW w:w="0" w:type="auto"/>
            <w:gridSpan w:val="3"/>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Химический состав</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Добавить к суточному рациону или исключить</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Белки,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Жиры,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Углеводы, г</w:t>
            </w: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w:t>
            </w:r>
          </w:p>
        </w:tc>
        <w:tc>
          <w:tcPr>
            <w:tcW w:w="0" w:type="auto"/>
            <w:gridSpan w:val="5"/>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хлеба (по белкам и углеводам)</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пшеничный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49,7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ржаной простой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48,1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Мука пшеничная 1 сорт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48,2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Макароны, вермишель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48,7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Крупа манная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картофеля (по углеводам)</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Картофель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Свекла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190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Морковь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Капуста белокочанная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Макароны, вермишель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Крупа манная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пшеничный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ржаной простой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свежих яблок (по углеводам)</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Яблоки свежие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Яблоки сушеные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Курага (без косточек)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Чернослив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молока (по белку)</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Молоко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полужирный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Сыр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(1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(2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 (филе трески)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мяса (по белку)</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(1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(2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+6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полужирный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+4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23,4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-9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 (филе трески)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19,2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+13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рыбы (по белку)</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 (филе трески)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1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-11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2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-6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полужирный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-8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-20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-13 г</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творога</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полужирный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1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-3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2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 (филе трески)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+9 г</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-5 г</w:t>
            </w:r>
          </w:p>
        </w:tc>
      </w:tr>
      <w:tr w:rsidR="0064483E" w:rsidRPr="0064483E" w:rsidTr="0064483E">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Замена яйца (по белку)</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Яйцо 1 шт.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полужирный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Сыр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1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Говядина 2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 (филе трески)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7</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lastRenderedPageBreak/>
        <w:t>Перечень продуктов и блюд, которые не допускаются для реализации в организациях общественного питания образовательных учреждений</w:t>
      </w:r>
    </w:p>
    <w:tbl>
      <w:tblPr>
        <w:tblW w:w="0" w:type="auto"/>
        <w:tblCellMar>
          <w:top w:w="15" w:type="dxa"/>
          <w:left w:w="15" w:type="dxa"/>
          <w:bottom w:w="15" w:type="dxa"/>
          <w:right w:w="15" w:type="dxa"/>
        </w:tblCellMar>
        <w:tblLook w:val="04A0"/>
      </w:tblPr>
      <w:tblGrid>
        <w:gridCol w:w="330"/>
        <w:gridCol w:w="9055"/>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1.</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Пищевые продукты с истекшими сроками годности и признаками недоброкачественности.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Остатки пищи от предыдущего приема и пища, приготовленная накануне.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Плодоовощная продукция с признаками порчи.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Мясо, субпродукты всех видов сельскохозяйственных животных, рыба, сельскохозяйственная птица, не прошедшие ветеринарный контроль.</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Субпродукты, кроме печени, языка, сердца.</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Непотрошеная птица.</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Мясо диких животных.</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Яйца и мясо водоплавающих птиц.</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Яйца с загрязненной скорлупой, с насечкой, "тек", "бой", а также яйца из хозяйств, неблагополучных по сальмонеллезам.</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Консервы с нарушением герметичности банок, бомбажные, "хлопуши", банки с ржавчиной, деформированные, без этикеток.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Крупа, мука, сухофрукты и другие продукты, загрязненные различными примесями или зараженные амбарными вредителями.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Любые пищевые продукты домашнего (не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Кремовые кондитерские изделия (пирожные и торты).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Зельцы, изделия из мясной обрези, диафрагмы; рулеты из мякоти голов, кровяные и ливерные колбасы.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из непастеризованного молока, фляжный творог, фляжную сметану без термической обработки.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Простокваша - "самоквас".</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Грибы и продукты (кулинарные изделия), из них приготовленные.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Квас.</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Сырокопченые мясные гастрономические изделия и колбасы.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Блюда, изготовленные из мяса, птицы, рыбы, не прошедших тепловую обработку.</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Жареные во фритюре пищевые продукты и изделия;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Пищевые продукты, не предусмотренные прил. N 9</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Уксус, горчица, хрен, перец острый (красный, черный) и другие острые (жгучие) приправы.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Острые соусы, кетчупы, майонез, закусочные консервы, маринованные овощи и фрукты.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Кофе натуральный; тонизирующие, в том числе энергетические напитки, алкоголь.</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Кулинарные жиры, свиное или баранье сало, маргарин и другие гидрогенизированные жиры.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Ядро абрикосовой косточки, арахис.</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Газированные напитки.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Молочные продукты и мороженое на основе растительных жиров.</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Жевательная резинка.</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Кумыс и другие кисломолочные продукты с содержанием этанола (более 0,5%).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Карамель, в том числе леденцовая.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Закусочные консервы.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Заливные блюда (мясные и рыбные), студни, форшмак из сельди.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Холодные напитки и морсы (без термической обработки) из плодово-ягодного сырья.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Окрошки и холодные супы.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Макароны по-флотски (с мясным фаршем), макароны с рубленым яйцом.</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Яичница-глазунья.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Паштеты и блинчики с мясом и с творогом.</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Первые и вторые блюда из/на основе сухих пищевых концентратов быстрого приготовления.</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8</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Таблица 1</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Рекомендуемые среднесуточные наборы пищевых продуктов, в том числе, используемые для приготовления блюд и напитков, для обучающихся общеобразовательных учреждений</w:t>
      </w:r>
    </w:p>
    <w:tbl>
      <w:tblPr>
        <w:tblW w:w="0" w:type="auto"/>
        <w:tblCellMar>
          <w:top w:w="15" w:type="dxa"/>
          <w:left w:w="15" w:type="dxa"/>
          <w:bottom w:w="15" w:type="dxa"/>
          <w:right w:w="15" w:type="dxa"/>
        </w:tblCellMar>
        <w:tblLook w:val="04A0"/>
      </w:tblPr>
      <w:tblGrid>
        <w:gridCol w:w="4714"/>
        <w:gridCol w:w="1138"/>
        <w:gridCol w:w="1187"/>
        <w:gridCol w:w="1118"/>
        <w:gridCol w:w="1228"/>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продуктов</w:t>
            </w:r>
          </w:p>
        </w:tc>
        <w:tc>
          <w:tcPr>
            <w:tcW w:w="0" w:type="auto"/>
            <w:gridSpan w:val="4"/>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Количество продуктов в зависимости от возраста обучающихся</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gridSpan w:val="2"/>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 г, мл, брутто</w:t>
            </w:r>
          </w:p>
        </w:tc>
        <w:tc>
          <w:tcPr>
            <w:tcW w:w="0" w:type="auto"/>
            <w:gridSpan w:val="2"/>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 г, мл, нетто</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7-10 лет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11-18 лет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7-10 лет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11-18 лет</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ржаной (ржано-пшеничный)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пшеничный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Мука пшеничная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Крупы, бобовые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Макаронные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Картофель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188</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Овощи свежие, зелень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Фрукты (плоды) свежие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Фрукты (плоды) сухие, в т.ч. шиповник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Соки плодоовощные, напитки витаминизированные, в т.ч. инстантные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Мясо жилованное (мясо на кости) 1 кат.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77 (95)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86 (105)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78</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Цыплята 1 категории потрошенные (куры 1 кат. п/п)</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40(51)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 (76)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53</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Рыба-филе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77</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Колбасные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14,7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19,6</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Молоко (массовая доля жира 2,5%, 3,2%)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Кисломолочные продукты (массовая доля жира 2,5% 3,2%)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(массовая доля жира не более 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Сыр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11,8</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Сметана (массовая доля жира не более 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сливочное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растительное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Яйцо диетическое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шт.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шт.</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Сахар***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Кондитерские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Чай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0,4</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Какао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Дрожжи хлебопекарные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Соль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Примечание: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Масса брутто приводится для нормы отходов 25%.</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Таблица 2</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Рекомендуемые наборы пищевых продуктов для обучающихся образовательных учреждений начального и среднего профессионального образования при 2-х и 4-х разовом питании</w:t>
      </w:r>
    </w:p>
    <w:tbl>
      <w:tblPr>
        <w:tblW w:w="0" w:type="auto"/>
        <w:tblCellMar>
          <w:top w:w="15" w:type="dxa"/>
          <w:left w:w="15" w:type="dxa"/>
          <w:bottom w:w="15" w:type="dxa"/>
          <w:right w:w="15" w:type="dxa"/>
        </w:tblCellMar>
        <w:tblLook w:val="04A0"/>
      </w:tblPr>
      <w:tblGrid>
        <w:gridCol w:w="3167"/>
        <w:gridCol w:w="1910"/>
        <w:gridCol w:w="2158"/>
        <w:gridCol w:w="2150"/>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продуктов</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Единица измерения</w:t>
            </w:r>
          </w:p>
        </w:tc>
        <w:tc>
          <w:tcPr>
            <w:tcW w:w="0" w:type="auto"/>
            <w:gridSpan w:val="2"/>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Количественные величины в брутто</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При 4-х разовом питании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При 2-х разовом питании</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Мясо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130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Колбасные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Субпродукты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Рыба, в т.ч.:</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сельдь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Яйцо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штук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Молоко и кисломолочные продукты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Творог полужирный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Сметана 30% жирности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Сыр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сливочное, в т.ч.:</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порционное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Маргарин</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Масло растительное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Макаронные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Крупы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Бобовые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Мука пшеничная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Сухари пшеничные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Крахмал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Сахар, в т.ч. кондитерские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Картофель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Овощи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350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250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Томат-пюре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Сухофрукты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Кофейный напиток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Чай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Какао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Желатин</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0,3</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Фрукты свежие или сок</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Специи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1,5</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Соль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Дрожжи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пшеничный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280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180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 ржаной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грамм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170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120</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9</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Рекомендуемый ассортимент пищевых продуктов для организации дополнительного питания обучающихся</w:t>
      </w:r>
    </w:p>
    <w:tbl>
      <w:tblPr>
        <w:tblW w:w="0" w:type="auto"/>
        <w:tblCellMar>
          <w:top w:w="15" w:type="dxa"/>
          <w:left w:w="15" w:type="dxa"/>
          <w:bottom w:w="15" w:type="dxa"/>
          <w:right w:w="15" w:type="dxa"/>
        </w:tblCellMar>
        <w:tblLook w:val="04A0"/>
      </w:tblPr>
      <w:tblGrid>
        <w:gridCol w:w="401"/>
        <w:gridCol w:w="4382"/>
        <w:gridCol w:w="1368"/>
        <w:gridCol w:w="3234"/>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N п/п</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пищевых продуктов</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Масса (объем) порции, упаковки</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Примечание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Фрукты (яблоки, груши, мандарины, апельсины, бананы и др.)</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предварительно вымытые, поштучно в ассортименте, в том числе в упаковке из полимерных материалов</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Вода питьевая, расфасованная в емкости (бутилированная), негазированная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500 мл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реализуется в потребительской упаковке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Чай, какао-налиток или кофейный налиток с сахаром, в том числе с молоком,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200 мл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горячие напитки готовятся непосредственно перед реализацией или реализуются в течение 3-х часов с момента приготовления на мармите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Соки плодовые (фруктовые) и овощные, нектары, инстантные витаминизированные напитки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500 мл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Молоко и молочные напитки стерилизованные (2,5% и 3,5% жирности)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500 мл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Кисломолочные напитки (2,5%, 3,2% жирности)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200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при условии наличия охлаждаемого прилавка, в ассортименте, в потребительской упаковке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Изделия творожные кроме сырков творожных (не более 9% жирности)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125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xml:space="preserve">реализуются при условии наличия охлаждаемого прилавка в ассортименте, в </w:t>
            </w:r>
            <w:r w:rsidRPr="0064483E">
              <w:rPr>
                <w:rFonts w:ascii="Times New Roman" w:eastAsia="Times New Roman" w:hAnsi="Times New Roman" w:cs="Times New Roman"/>
                <w:sz w:val="24"/>
                <w:szCs w:val="24"/>
                <w:lang w:eastAsia="ru-RU"/>
              </w:rPr>
              <w:lastRenderedPageBreak/>
              <w:t>потребительской упаковке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Сыры сычужные твердые для приготовления бутербродов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125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Хлебобулочные изделия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100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Орехи (кроме арахиса), сухофрукты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50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Мучные кондитерские изделия промышленного (печенье, вафли, миникексы, пряники) и собственного производства, в т.ч. обогащенные микронутриентами (витаминизированные)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50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 промышленного изготовления</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Кондитерские изделия сахарные (ирис тираженный, зефир, кондитерские батончики, конфеты, кроме карамели), в т.ч. обогащенные микронутриентами (витаминизированные), шоколад</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до 25 г</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реализуются в ассортименте, в потребительской упаковке</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10</w:t>
      </w:r>
      <w:r w:rsidRPr="0064483E">
        <w:rPr>
          <w:rFonts w:ascii="Arial" w:eastAsia="Times New Roman" w:hAnsi="Arial" w:cs="Arial"/>
          <w:color w:val="333333"/>
          <w:sz w:val="23"/>
          <w:szCs w:val="23"/>
          <w:lang w:eastAsia="ru-RU"/>
        </w:rPr>
        <w:br/>
        <w:t>к СанПиН 2.4.5.2409-08</w:t>
      </w:r>
      <w:r w:rsidRPr="0064483E">
        <w:rPr>
          <w:rFonts w:ascii="Arial" w:eastAsia="Times New Roman" w:hAnsi="Arial" w:cs="Arial"/>
          <w:color w:val="333333"/>
          <w:sz w:val="23"/>
          <w:szCs w:val="23"/>
          <w:lang w:eastAsia="ru-RU"/>
        </w:rPr>
        <w:br/>
        <w:t>(рекомендуемое)</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Формы учетной документации пищеблока</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Форма 1. «Журнал бракеража пищевых продуктов и продовольственного сырья»</w:t>
      </w:r>
    </w:p>
    <w:tbl>
      <w:tblPr>
        <w:tblW w:w="0" w:type="auto"/>
        <w:tblCellMar>
          <w:top w:w="15" w:type="dxa"/>
          <w:left w:w="15" w:type="dxa"/>
          <w:bottom w:w="15" w:type="dxa"/>
          <w:right w:w="15" w:type="dxa"/>
        </w:tblCellMar>
        <w:tblLook w:val="04A0"/>
      </w:tblPr>
      <w:tblGrid>
        <w:gridCol w:w="1165"/>
        <w:gridCol w:w="846"/>
        <w:gridCol w:w="1164"/>
        <w:gridCol w:w="1049"/>
        <w:gridCol w:w="1164"/>
        <w:gridCol w:w="1164"/>
        <w:gridCol w:w="1164"/>
        <w:gridCol w:w="883"/>
        <w:gridCol w:w="786"/>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Дата и час, поступления продовольственного сырья и пищевых продуктов)</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пищевых продуктов</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Количество поступившего продовольственного сырья и пищевых продуктов (в килограммах, литрах, штуках)</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Номер документа, подтверждающего безопасность принятого пищевого продукта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Результаты органолептической оценки поступившего продовольственного сырья и пищевых продуктов</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Конечный срок реализации продовольственного сырья и пищевых продуктов</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Дата и час фактической реализации продовольственного сырья и пищевых продуктов по дням</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Подпись ответственного лица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Примечание*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8</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9</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Примечание: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Указываются факты списания, возврата продуктов и др.</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Форма 2. «Журнал бракеража готовой кулинарной продукции»</w:t>
      </w:r>
    </w:p>
    <w:tbl>
      <w:tblPr>
        <w:tblW w:w="0" w:type="auto"/>
        <w:tblCellMar>
          <w:top w:w="15" w:type="dxa"/>
          <w:left w:w="15" w:type="dxa"/>
          <w:bottom w:w="15" w:type="dxa"/>
          <w:right w:w="15" w:type="dxa"/>
        </w:tblCellMar>
        <w:tblLook w:val="04A0"/>
      </w:tblPr>
      <w:tblGrid>
        <w:gridCol w:w="1297"/>
        <w:gridCol w:w="1029"/>
        <w:gridCol w:w="1405"/>
        <w:gridCol w:w="1847"/>
        <w:gridCol w:w="1238"/>
        <w:gridCol w:w="1266"/>
        <w:gridCol w:w="1303"/>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 xml:space="preserve">Дата и час </w:t>
            </w:r>
            <w:r w:rsidRPr="0064483E">
              <w:rPr>
                <w:rFonts w:ascii="Times New Roman" w:eastAsia="Times New Roman" w:hAnsi="Times New Roman" w:cs="Times New Roman"/>
                <w:b/>
                <w:bCs/>
                <w:sz w:val="24"/>
                <w:szCs w:val="24"/>
                <w:lang w:eastAsia="ru-RU"/>
              </w:rPr>
              <w:lastRenderedPageBreak/>
              <w:t>изготовления блюда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 xml:space="preserve">Время </w:t>
            </w:r>
            <w:r w:rsidRPr="0064483E">
              <w:rPr>
                <w:rFonts w:ascii="Times New Roman" w:eastAsia="Times New Roman" w:hAnsi="Times New Roman" w:cs="Times New Roman"/>
                <w:b/>
                <w:bCs/>
                <w:sz w:val="24"/>
                <w:szCs w:val="24"/>
                <w:lang w:eastAsia="ru-RU"/>
              </w:rPr>
              <w:lastRenderedPageBreak/>
              <w:t>снятия бракеража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Наименован</w:t>
            </w:r>
            <w:r w:rsidRPr="0064483E">
              <w:rPr>
                <w:rFonts w:ascii="Times New Roman" w:eastAsia="Times New Roman" w:hAnsi="Times New Roman" w:cs="Times New Roman"/>
                <w:b/>
                <w:bCs/>
                <w:sz w:val="24"/>
                <w:szCs w:val="24"/>
                <w:lang w:eastAsia="ru-RU"/>
              </w:rPr>
              <w:lastRenderedPageBreak/>
              <w:t>ие блюда, кулинарного изделия</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 xml:space="preserve">Результаты </w:t>
            </w:r>
            <w:r w:rsidRPr="0064483E">
              <w:rPr>
                <w:rFonts w:ascii="Times New Roman" w:eastAsia="Times New Roman" w:hAnsi="Times New Roman" w:cs="Times New Roman"/>
                <w:b/>
                <w:bCs/>
                <w:sz w:val="24"/>
                <w:szCs w:val="24"/>
                <w:lang w:eastAsia="ru-RU"/>
              </w:rPr>
              <w:lastRenderedPageBreak/>
              <w:t>органолептической оценки и степени готовности блюда, кулинарного изделия</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Разрешени</w:t>
            </w:r>
            <w:r w:rsidRPr="0064483E">
              <w:rPr>
                <w:rFonts w:ascii="Times New Roman" w:eastAsia="Times New Roman" w:hAnsi="Times New Roman" w:cs="Times New Roman"/>
                <w:b/>
                <w:bCs/>
                <w:sz w:val="24"/>
                <w:szCs w:val="24"/>
                <w:lang w:eastAsia="ru-RU"/>
              </w:rPr>
              <w:lastRenderedPageBreak/>
              <w:t>е к реализации блюда, кулинарного изделия</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 xml:space="preserve">Подписи </w:t>
            </w:r>
            <w:r w:rsidRPr="0064483E">
              <w:rPr>
                <w:rFonts w:ascii="Times New Roman" w:eastAsia="Times New Roman" w:hAnsi="Times New Roman" w:cs="Times New Roman"/>
                <w:b/>
                <w:bCs/>
                <w:sz w:val="24"/>
                <w:szCs w:val="24"/>
                <w:lang w:eastAsia="ru-RU"/>
              </w:rPr>
              <w:lastRenderedPageBreak/>
              <w:t>членов бракеражной комиссии</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Примечани</w:t>
            </w:r>
            <w:r w:rsidRPr="0064483E">
              <w:rPr>
                <w:rFonts w:ascii="Times New Roman" w:eastAsia="Times New Roman" w:hAnsi="Times New Roman" w:cs="Times New Roman"/>
                <w:b/>
                <w:bCs/>
                <w:sz w:val="24"/>
                <w:szCs w:val="24"/>
                <w:lang w:eastAsia="ru-RU"/>
              </w:rPr>
              <w:lastRenderedPageBreak/>
              <w:t>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7</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Примечание: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Указываются факты запрещения к реализации готовой продукции</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Форма 3. «Журнал здоровья»</w:t>
      </w:r>
    </w:p>
    <w:tbl>
      <w:tblPr>
        <w:tblW w:w="0" w:type="auto"/>
        <w:tblCellMar>
          <w:top w:w="15" w:type="dxa"/>
          <w:left w:w="15" w:type="dxa"/>
          <w:bottom w:w="15" w:type="dxa"/>
          <w:right w:w="15" w:type="dxa"/>
        </w:tblCellMar>
        <w:tblLook w:val="04A0"/>
      </w:tblPr>
      <w:tblGrid>
        <w:gridCol w:w="607"/>
        <w:gridCol w:w="2236"/>
        <w:gridCol w:w="2074"/>
        <w:gridCol w:w="573"/>
        <w:gridCol w:w="1110"/>
        <w:gridCol w:w="399"/>
        <w:gridCol w:w="251"/>
        <w:gridCol w:w="384"/>
        <w:gridCol w:w="384"/>
        <w:gridCol w:w="330"/>
        <w:gridCol w:w="333"/>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N п/п</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Ф. И. О. работника*</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Должность</w:t>
            </w:r>
          </w:p>
        </w:tc>
        <w:tc>
          <w:tcPr>
            <w:tcW w:w="0" w:type="auto"/>
            <w:gridSpan w:val="8"/>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Месяц/дни: апрель</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4</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Образец заполнения: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подсобный рабочий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Зд.**</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Отстранен</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б/л.</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отп</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отп</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Зд.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Примечание: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Список работников, отмеченных в журнале на день осмотра, должен соответствовать числу работников на этот день в смену</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Условные обозначения:</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Зд. - здоров;</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Отстранен - отстранен от работы;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Отп. - отпуск;</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В. - выходной;</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б/л. - больничный лист.</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Форма 4. «Журнал проведения витаминизации третьих и сладких блюд»</w:t>
      </w:r>
    </w:p>
    <w:tbl>
      <w:tblPr>
        <w:tblW w:w="0" w:type="auto"/>
        <w:tblCellMar>
          <w:top w:w="15" w:type="dxa"/>
          <w:left w:w="15" w:type="dxa"/>
          <w:bottom w:w="15" w:type="dxa"/>
          <w:right w:w="15" w:type="dxa"/>
        </w:tblCellMar>
        <w:tblLook w:val="04A0"/>
      </w:tblPr>
      <w:tblGrid>
        <w:gridCol w:w="459"/>
        <w:gridCol w:w="1343"/>
        <w:gridCol w:w="1343"/>
        <w:gridCol w:w="1172"/>
        <w:gridCol w:w="1203"/>
        <w:gridCol w:w="2032"/>
        <w:gridCol w:w="685"/>
        <w:gridCol w:w="1148"/>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Дата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препарата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блюда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Количество питающихся</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Общее количество внесенного витаминного препарата (гр)</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Время внесения препарата или приготовления витаминизированного блюда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Время приема блюда</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Примечание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lastRenderedPageBreak/>
        <w:t>Форма 5. «Журнал учета температурного режима в# холодильного оборудования»</w:t>
      </w:r>
    </w:p>
    <w:tbl>
      <w:tblPr>
        <w:tblW w:w="0" w:type="auto"/>
        <w:tblCellMar>
          <w:top w:w="15" w:type="dxa"/>
          <w:left w:w="15" w:type="dxa"/>
          <w:bottom w:w="15" w:type="dxa"/>
          <w:right w:w="15" w:type="dxa"/>
        </w:tblCellMar>
        <w:tblLook w:val="04A0"/>
      </w:tblPr>
      <w:tblGrid>
        <w:gridCol w:w="3857"/>
        <w:gridCol w:w="3475"/>
        <w:gridCol w:w="284"/>
        <w:gridCol w:w="283"/>
        <w:gridCol w:w="283"/>
        <w:gridCol w:w="312"/>
        <w:gridCol w:w="490"/>
        <w:gridCol w:w="401"/>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производственного помещения</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холодильного оборудования</w:t>
            </w:r>
          </w:p>
        </w:tc>
        <w:tc>
          <w:tcPr>
            <w:tcW w:w="0" w:type="auto"/>
            <w:gridSpan w:val="6"/>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Температура в град. С</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gridSpan w:val="6"/>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месяц/дни: апрель</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6.</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30</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Форма 6. «Ведомость контроля за рационом питания»</w:t>
      </w:r>
    </w:p>
    <w:tbl>
      <w:tblPr>
        <w:tblW w:w="0" w:type="auto"/>
        <w:tblCellMar>
          <w:top w:w="15" w:type="dxa"/>
          <w:left w:w="15" w:type="dxa"/>
          <w:bottom w:w="15" w:type="dxa"/>
          <w:right w:w="15" w:type="dxa"/>
        </w:tblCellMar>
        <w:tblLook w:val="04A0"/>
      </w:tblPr>
      <w:tblGrid>
        <w:gridCol w:w="402"/>
        <w:gridCol w:w="1886"/>
        <w:gridCol w:w="1409"/>
        <w:gridCol w:w="532"/>
        <w:gridCol w:w="532"/>
        <w:gridCol w:w="532"/>
        <w:gridCol w:w="620"/>
        <w:gridCol w:w="795"/>
        <w:gridCol w:w="1070"/>
        <w:gridCol w:w="1607"/>
      </w:tblGrid>
      <w:tr w:rsidR="0064483E" w:rsidRPr="0064483E" w:rsidTr="0064483E">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N п/п</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Наименование группы продуктов</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Норма* продукта в граммах г (нетто)</w:t>
            </w:r>
          </w:p>
        </w:tc>
        <w:tc>
          <w:tcPr>
            <w:tcW w:w="0" w:type="auto"/>
            <w:gridSpan w:val="5"/>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Фактически выдано продуктов в нетто по дням в качестве горячих завтраков (всего), г на одного человека / количество питающихся</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В среднем за 10 дней</w:t>
            </w:r>
          </w:p>
        </w:tc>
        <w:tc>
          <w:tcPr>
            <w:tcW w:w="0" w:type="auto"/>
            <w:vMerge w:val="restart"/>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Отклонение от нормы в % (+/-)</w:t>
            </w:r>
          </w:p>
        </w:tc>
      </w:tr>
      <w:tr w:rsidR="0064483E" w:rsidRPr="0064483E" w:rsidTr="0064483E">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3</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w:t>
            </w: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c>
          <w:tcPr>
            <w:tcW w:w="0" w:type="auto"/>
            <w:vMerge/>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Примечание:</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 Рекомендуемые среднесуточные наборы пищевых продуктов, в том числе, используемые для приготовления блюд и напитков в соответствии с приложением 8 настоящих санитарных правил.</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11</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Рекомендации по отбору суточной пробы</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Порционные блюда отбираются в полном объеме; салаты, первые и третьи блюда, гарниры - не менее 100 гр.</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+6.С.</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Приложение 12</w:t>
      </w:r>
      <w:r w:rsidRPr="0064483E">
        <w:rPr>
          <w:rFonts w:ascii="Arial" w:eastAsia="Times New Roman" w:hAnsi="Arial" w:cs="Arial"/>
          <w:color w:val="333333"/>
          <w:sz w:val="23"/>
          <w:szCs w:val="23"/>
          <w:lang w:eastAsia="ru-RU"/>
        </w:rPr>
        <w:br/>
        <w:t>к СанПиН 2.4.5.2409-08</w:t>
      </w:r>
    </w:p>
    <w:p w:rsidR="0064483E" w:rsidRPr="0064483E" w:rsidRDefault="0064483E" w:rsidP="0064483E">
      <w:pPr>
        <w:shd w:val="clear" w:color="auto" w:fill="FFFFFF"/>
        <w:spacing w:after="255" w:line="270" w:lineRule="atLeast"/>
        <w:outlineLvl w:val="2"/>
        <w:rPr>
          <w:rFonts w:ascii="Arial" w:eastAsia="Times New Roman" w:hAnsi="Arial" w:cs="Arial"/>
          <w:b/>
          <w:bCs/>
          <w:color w:val="333333"/>
          <w:sz w:val="26"/>
          <w:szCs w:val="26"/>
          <w:lang w:eastAsia="ru-RU"/>
        </w:rPr>
      </w:pPr>
      <w:r w:rsidRPr="0064483E">
        <w:rPr>
          <w:rFonts w:ascii="Arial" w:eastAsia="Times New Roman" w:hAnsi="Arial" w:cs="Arial"/>
          <w:b/>
          <w:bCs/>
          <w:color w:val="333333"/>
          <w:sz w:val="26"/>
          <w:szCs w:val="26"/>
          <w:lang w:eastAsia="ru-RU"/>
        </w:rPr>
        <w:t>Рекомендуемая номенклатура, объем и периодичность проведения лабораторных и инструментальных исследований в организациях питания образовательных учреждений</w:t>
      </w:r>
    </w:p>
    <w:tbl>
      <w:tblPr>
        <w:tblW w:w="0" w:type="auto"/>
        <w:tblCellMar>
          <w:top w:w="15" w:type="dxa"/>
          <w:left w:w="15" w:type="dxa"/>
          <w:bottom w:w="15" w:type="dxa"/>
          <w:right w:w="15" w:type="dxa"/>
        </w:tblCellMar>
        <w:tblLook w:val="04A0"/>
      </w:tblPr>
      <w:tblGrid>
        <w:gridCol w:w="2783"/>
        <w:gridCol w:w="2489"/>
        <w:gridCol w:w="1527"/>
        <w:gridCol w:w="2586"/>
      </w:tblGrid>
      <w:tr w:rsidR="0064483E" w:rsidRPr="0064483E" w:rsidTr="0064483E">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Вид исследований</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t xml:space="preserve">Объект исследования </w:t>
            </w:r>
            <w:r w:rsidRPr="0064483E">
              <w:rPr>
                <w:rFonts w:ascii="Times New Roman" w:eastAsia="Times New Roman" w:hAnsi="Times New Roman" w:cs="Times New Roman"/>
                <w:b/>
                <w:bCs/>
                <w:sz w:val="24"/>
                <w:szCs w:val="24"/>
                <w:lang w:eastAsia="ru-RU"/>
              </w:rPr>
              <w:lastRenderedPageBreak/>
              <w:t>(обследования)</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 xml:space="preserve">Количество, </w:t>
            </w:r>
            <w:r w:rsidRPr="0064483E">
              <w:rPr>
                <w:rFonts w:ascii="Times New Roman" w:eastAsia="Times New Roman" w:hAnsi="Times New Roman" w:cs="Times New Roman"/>
                <w:b/>
                <w:bCs/>
                <w:sz w:val="24"/>
                <w:szCs w:val="24"/>
                <w:lang w:eastAsia="ru-RU"/>
              </w:rPr>
              <w:lastRenderedPageBreak/>
              <w:t>не менее</w:t>
            </w:r>
          </w:p>
        </w:tc>
        <w:tc>
          <w:tcPr>
            <w:tcW w:w="0" w:type="auto"/>
            <w:vAlign w:val="center"/>
            <w:hideMark/>
          </w:tcPr>
          <w:p w:rsidR="0064483E" w:rsidRPr="0064483E" w:rsidRDefault="0064483E" w:rsidP="0064483E">
            <w:pPr>
              <w:spacing w:after="0" w:line="240" w:lineRule="auto"/>
              <w:rPr>
                <w:rFonts w:ascii="Times New Roman" w:eastAsia="Times New Roman" w:hAnsi="Times New Roman" w:cs="Times New Roman"/>
                <w:b/>
                <w:bCs/>
                <w:sz w:val="24"/>
                <w:szCs w:val="24"/>
                <w:lang w:eastAsia="ru-RU"/>
              </w:rPr>
            </w:pPr>
            <w:r w:rsidRPr="0064483E">
              <w:rPr>
                <w:rFonts w:ascii="Times New Roman" w:eastAsia="Times New Roman" w:hAnsi="Times New Roman" w:cs="Times New Roman"/>
                <w:b/>
                <w:bCs/>
                <w:sz w:val="24"/>
                <w:szCs w:val="24"/>
                <w:lang w:eastAsia="ru-RU"/>
              </w:rPr>
              <w:lastRenderedPageBreak/>
              <w:t>Кратность, не реже</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lastRenderedPageBreak/>
              <w:t>Микробиологические исследования проб готовых блюд на соответствие требованиям санитарного законодательства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Салаты, сладкие блюда, напитки, вторые блюда, гарниры, соусы, творожные, яичные, овощные блюда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2-3 блюда исследуемого приема пищи</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раз в квартал</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Калорийность, выход блюд и соответствие химического состава блюд рецептуре</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Суточный рацион питания</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раз в год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Контроль проводимой витаминизации блюд</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Третьи блюда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блюдо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 раза в год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Микробиологические исследования смывов на наличие санитарно-показательной микрофлоры (БГКП)</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Объекты производственного окружения, руки и спецодежда персонала</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 смывов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раз в год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Микробиологические исследования смывов на наличие возбудителей иерсиниозов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Оборудование, инвентарь в овощехранилищах и складах хранения овощей, цехе обработки овощей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5-10 смывов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раз в год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Исследования смывов на наличие яиц гельминтов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Оборудование, инвентарь, тара, руки, спецодежда персонала, сырые пищевые продукты (рыба, мясо, зелень)</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10 смывов</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раз в год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Исследования питьевой воды на соответствие требованиям санитарных норм, правил и гигиенических нормативов по химическим и микробиологическим показателям</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Питьевая вода из разводящей сети помещений: моечных столовой и кухонной посуды; цехах: овощном, холодном, горячем, доготовочном (выборочно)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 пробы</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По химическим показателям - 1 раз в год, микробиологическим показателям - 2 раза в год</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Исследование параметров микроклимата производственных помещений</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Рабочее место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 раза в год (в холодный и теплый периоды)</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Исследование уровня искусственной освещенности в производственных помещениях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Рабочее место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1 раз в год в темное время суток</w:t>
            </w:r>
          </w:p>
        </w:tc>
      </w:tr>
      <w:tr w:rsidR="0064483E" w:rsidRPr="0064483E" w:rsidTr="0064483E">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Исследование уровня шума в производственных помещениях</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Рабочее место</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2</w:t>
            </w:r>
          </w:p>
        </w:tc>
        <w:tc>
          <w:tcPr>
            <w:tcW w:w="0" w:type="auto"/>
            <w:hideMark/>
          </w:tcPr>
          <w:p w:rsidR="0064483E" w:rsidRPr="0064483E" w:rsidRDefault="0064483E" w:rsidP="0064483E">
            <w:pPr>
              <w:spacing w:after="0" w:line="240" w:lineRule="auto"/>
              <w:rPr>
                <w:rFonts w:ascii="Times New Roman" w:eastAsia="Times New Roman" w:hAnsi="Times New Roman" w:cs="Times New Roman"/>
                <w:sz w:val="24"/>
                <w:szCs w:val="24"/>
                <w:lang w:eastAsia="ru-RU"/>
              </w:rPr>
            </w:pPr>
            <w:r w:rsidRPr="0064483E">
              <w:rPr>
                <w:rFonts w:ascii="Times New Roman" w:eastAsia="Times New Roman" w:hAnsi="Times New Roman" w:cs="Times New Roman"/>
                <w:sz w:val="24"/>
                <w:szCs w:val="24"/>
                <w:lang w:eastAsia="ru-RU"/>
              </w:rPr>
              <w:t xml:space="preserve">1 раз в год, а также после реконструкции систем вентиляции; </w:t>
            </w:r>
            <w:r w:rsidRPr="0064483E">
              <w:rPr>
                <w:rFonts w:ascii="Times New Roman" w:eastAsia="Times New Roman" w:hAnsi="Times New Roman" w:cs="Times New Roman"/>
                <w:sz w:val="24"/>
                <w:szCs w:val="24"/>
                <w:lang w:eastAsia="ru-RU"/>
              </w:rPr>
              <w:lastRenderedPageBreak/>
              <w:t>ремонта оборудования, являющегося источником шума</w:t>
            </w:r>
          </w:p>
        </w:tc>
      </w:tr>
    </w:tbl>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lastRenderedPageBreak/>
        <w:t>Постановление Главного государственного санитарного врача РФ от 23 июля 2008 г. N 45 “Об утверждении СанПиН 2.4.5.2409-08”</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Зарегистрировано в Минюсте РФ 7 августа 2008 г.</w:t>
      </w:r>
    </w:p>
    <w:p w:rsidR="0064483E" w:rsidRPr="0064483E" w:rsidRDefault="0064483E" w:rsidP="0064483E">
      <w:pPr>
        <w:shd w:val="clear" w:color="auto" w:fill="FFFFFF"/>
        <w:spacing w:after="255" w:line="270" w:lineRule="atLeast"/>
        <w:rPr>
          <w:rFonts w:ascii="Arial" w:eastAsia="Times New Roman" w:hAnsi="Arial" w:cs="Arial"/>
          <w:color w:val="333333"/>
          <w:sz w:val="23"/>
          <w:szCs w:val="23"/>
          <w:lang w:eastAsia="ru-RU"/>
        </w:rPr>
      </w:pPr>
      <w:r w:rsidRPr="0064483E">
        <w:rPr>
          <w:rFonts w:ascii="Arial" w:eastAsia="Times New Roman" w:hAnsi="Arial" w:cs="Arial"/>
          <w:color w:val="333333"/>
          <w:sz w:val="23"/>
          <w:szCs w:val="23"/>
          <w:lang w:eastAsia="ru-RU"/>
        </w:rPr>
        <w:t>Регистрационный N 12085</w:t>
      </w:r>
    </w:p>
    <w:p w:rsidR="00C71D11" w:rsidRDefault="00C71D11"/>
    <w:sectPr w:rsidR="00C71D11" w:rsidSect="00C71D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4483E"/>
    <w:rsid w:val="0064483E"/>
    <w:rsid w:val="00C71D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D11"/>
  </w:style>
  <w:style w:type="paragraph" w:styleId="3">
    <w:name w:val="heading 3"/>
    <w:basedOn w:val="a"/>
    <w:link w:val="30"/>
    <w:uiPriority w:val="9"/>
    <w:qFormat/>
    <w:rsid w:val="006448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448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448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448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4483E"/>
    <w:rPr>
      <w:rFonts w:ascii="Courier New" w:eastAsia="Times New Roman" w:hAnsi="Courier New" w:cs="Courier New"/>
      <w:sz w:val="20"/>
      <w:szCs w:val="20"/>
      <w:lang w:eastAsia="ru-RU"/>
    </w:rPr>
  </w:style>
  <w:style w:type="character" w:customStyle="1" w:styleId="info">
    <w:name w:val="info"/>
    <w:basedOn w:val="a0"/>
    <w:rsid w:val="0064483E"/>
  </w:style>
</w:styles>
</file>

<file path=word/webSettings.xml><?xml version="1.0" encoding="utf-8"?>
<w:webSettings xmlns:r="http://schemas.openxmlformats.org/officeDocument/2006/relationships" xmlns:w="http://schemas.openxmlformats.org/wordprocessingml/2006/main">
  <w:divs>
    <w:div w:id="1244217527">
      <w:bodyDiv w:val="1"/>
      <w:marLeft w:val="0"/>
      <w:marRight w:val="0"/>
      <w:marTop w:val="0"/>
      <w:marBottom w:val="0"/>
      <w:divBdr>
        <w:top w:val="none" w:sz="0" w:space="0" w:color="auto"/>
        <w:left w:val="none" w:sz="0" w:space="0" w:color="auto"/>
        <w:bottom w:val="none" w:sz="0" w:space="0" w:color="auto"/>
        <w:right w:val="none" w:sz="0" w:space="0" w:color="auto"/>
      </w:divBdr>
      <w:divsChild>
        <w:div w:id="123237323">
          <w:marLeft w:val="0"/>
          <w:marRight w:val="0"/>
          <w:marTop w:val="0"/>
          <w:marBottom w:val="0"/>
          <w:divBdr>
            <w:top w:val="none" w:sz="0" w:space="0" w:color="auto"/>
            <w:left w:val="none" w:sz="0" w:space="0" w:color="auto"/>
            <w:bottom w:val="none" w:sz="0" w:space="0" w:color="auto"/>
            <w:right w:val="none" w:sz="0" w:space="0" w:color="auto"/>
          </w:divBdr>
        </w:div>
        <w:div w:id="1571306439">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13270</Words>
  <Characters>75645</Characters>
  <Application>Microsoft Office Word</Application>
  <DocSecurity>0</DocSecurity>
  <Lines>630</Lines>
  <Paragraphs>177</Paragraphs>
  <ScaleCrop>false</ScaleCrop>
  <Company>Reanimator Extreme Edition</Company>
  <LinksUpToDate>false</LinksUpToDate>
  <CharactersWithSpaces>88738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2021-04-30T03:59:00Z</dcterms:created>
  <dcterms:modified xsi:type="dcterms:W3CDTF">2021-04-30T04:01:00Z</dcterms:modified>
</cp:coreProperties>
</file>